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8C" w:rsidRPr="00494789" w:rsidRDefault="00534C74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494789">
        <w:rPr>
          <w:rFonts w:asciiTheme="minorHAnsi" w:hAnsiTheme="minorHAnsi" w:cstheme="minorHAnsi"/>
          <w:b/>
        </w:rPr>
        <w:t>DECLARAÇÃO DE GARANTIA DE QUALIDADE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953E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O Tribunal de Contas do Estado de Minas Gerais</w:t>
      </w:r>
      <w:r w:rsidR="00534C74" w:rsidRPr="00494789">
        <w:rPr>
          <w:rFonts w:asciiTheme="minorHAnsi" w:hAnsiTheme="minorHAnsi" w:cstheme="minorHAnsi"/>
          <w:color w:val="000000"/>
        </w:rPr>
        <w:t xml:space="preserve"> aderiu ao Marco de Medição de Desempenho dos Tribuna</w:t>
      </w:r>
      <w:r w:rsidRPr="00494789">
        <w:rPr>
          <w:rFonts w:asciiTheme="minorHAnsi" w:hAnsiTheme="minorHAnsi" w:cstheme="minorHAnsi"/>
          <w:color w:val="000000"/>
        </w:rPr>
        <w:t xml:space="preserve">is de Contas – MMD-TC em 2013, </w:t>
      </w:r>
      <w:r w:rsidR="00534C74" w:rsidRPr="00494789">
        <w:rPr>
          <w:rFonts w:asciiTheme="minorHAnsi" w:hAnsiTheme="minorHAnsi" w:cstheme="minorHAnsi"/>
          <w:color w:val="000000"/>
        </w:rPr>
        <w:t>compromi</w:t>
      </w:r>
      <w:r w:rsidRPr="00494789">
        <w:rPr>
          <w:rFonts w:asciiTheme="minorHAnsi" w:hAnsiTheme="minorHAnsi" w:cstheme="minorHAnsi"/>
          <w:color w:val="000000"/>
        </w:rPr>
        <w:t>sso ratificado perante a ATRICON</w:t>
      </w:r>
      <w:r w:rsidR="00534C74" w:rsidRPr="00494789">
        <w:rPr>
          <w:rFonts w:asciiTheme="minorHAnsi" w:hAnsiTheme="minorHAnsi" w:cstheme="minorHAnsi"/>
          <w:color w:val="000000"/>
        </w:rPr>
        <w:t xml:space="preserve"> em 2019 mediante Termo de Ratificação da Ades</w:t>
      </w:r>
      <w:r w:rsidRPr="00494789">
        <w:rPr>
          <w:rFonts w:asciiTheme="minorHAnsi" w:hAnsiTheme="minorHAnsi" w:cstheme="minorHAnsi"/>
          <w:color w:val="000000"/>
        </w:rPr>
        <w:t>ão, publicado no site da ATRICON</w:t>
      </w:r>
      <w:r w:rsidR="00534C74" w:rsidRPr="00494789">
        <w:rPr>
          <w:rFonts w:asciiTheme="minorHAnsi" w:hAnsiTheme="minorHAnsi" w:cstheme="minorHAnsi"/>
          <w:color w:val="000000"/>
        </w:rPr>
        <w:t>.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A avaliação e o controle de qualidade foram realizados por comissões designadas p</w:t>
      </w:r>
      <w:r w:rsidR="00CF7360" w:rsidRPr="00494789">
        <w:rPr>
          <w:rFonts w:asciiTheme="minorHAnsi" w:hAnsiTheme="minorHAnsi" w:cstheme="minorHAnsi"/>
          <w:color w:val="000000"/>
        </w:rPr>
        <w:t>elo TC mediante Portaria nº 14/2019</w:t>
      </w:r>
      <w:r w:rsidRPr="00494789">
        <w:rPr>
          <w:rFonts w:asciiTheme="minorHAnsi" w:hAnsiTheme="minorHAnsi" w:cstheme="minorHAnsi"/>
          <w:color w:val="000000"/>
        </w:rPr>
        <w:t>, compostas dos seguintes membros e servidores: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Comissão de avaliação: </w:t>
      </w:r>
    </w:p>
    <w:p w:rsidR="0027218C" w:rsidRPr="00494789" w:rsidRDefault="00A60C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Ana Cristina Medeiros Salles Lopes – Coordenadora</w:t>
      </w:r>
    </w:p>
    <w:p w:rsidR="00A60C5A" w:rsidRPr="00494789" w:rsidRDefault="00A60C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lastRenderedPageBreak/>
        <w:t>Sandra Bezerra Gomes</w:t>
      </w:r>
    </w:p>
    <w:p w:rsidR="00A60C5A" w:rsidRPr="00494789" w:rsidRDefault="00A60C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Romero de Assis Caixeta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both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Comissão de controle de qualidade:  </w:t>
      </w:r>
    </w:p>
    <w:p w:rsidR="0027218C" w:rsidRPr="00494789" w:rsidRDefault="00A60C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Marconi Augusto Fernandes de Castro Borges – Coordenador</w:t>
      </w:r>
    </w:p>
    <w:p w:rsidR="00A60C5A" w:rsidRPr="00494789" w:rsidRDefault="00A60C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Flávia </w:t>
      </w:r>
      <w:r w:rsidR="00CD1307" w:rsidRPr="00494789">
        <w:rPr>
          <w:rFonts w:asciiTheme="minorHAnsi" w:hAnsiTheme="minorHAnsi" w:cstheme="minorHAnsi"/>
          <w:color w:val="000000"/>
        </w:rPr>
        <w:t>Maria Gontijo da Rocha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O processo de garantia de qualidade</w:t>
      </w:r>
      <w:r w:rsidR="00953E1C" w:rsidRPr="00494789">
        <w:rPr>
          <w:rFonts w:asciiTheme="minorHAnsi" w:hAnsiTheme="minorHAnsi" w:cstheme="minorHAnsi"/>
          <w:color w:val="000000"/>
        </w:rPr>
        <w:t xml:space="preserve"> foi</w:t>
      </w:r>
      <w:r w:rsidR="001B77CA">
        <w:rPr>
          <w:rFonts w:asciiTheme="minorHAnsi" w:hAnsiTheme="minorHAnsi" w:cstheme="minorHAnsi"/>
          <w:color w:val="000000"/>
        </w:rPr>
        <w:t xml:space="preserve"> realizado no período de 16 a 17</w:t>
      </w:r>
      <w:r w:rsidR="00953E1C" w:rsidRPr="00494789">
        <w:rPr>
          <w:rFonts w:asciiTheme="minorHAnsi" w:hAnsiTheme="minorHAnsi" w:cstheme="minorHAnsi"/>
          <w:color w:val="000000"/>
        </w:rPr>
        <w:t>/09/2019</w:t>
      </w:r>
      <w:r w:rsidRPr="00494789">
        <w:rPr>
          <w:rFonts w:asciiTheme="minorHAnsi" w:hAnsiTheme="minorHAnsi" w:cstheme="minorHAnsi"/>
          <w:color w:val="000000"/>
        </w:rPr>
        <w:t xml:space="preserve"> sob a modalidade revisão por pares e pela equipe a seguir relacionada, integrante da comissão designada </w:t>
      </w:r>
      <w:r w:rsidR="008B2C76" w:rsidRPr="00494789">
        <w:rPr>
          <w:rFonts w:asciiTheme="minorHAnsi" w:hAnsiTheme="minorHAnsi" w:cstheme="minorHAnsi"/>
          <w:color w:val="000000"/>
        </w:rPr>
        <w:t>pela Portaria ATRICON nº</w:t>
      </w:r>
      <w:r w:rsidR="00953E1C" w:rsidRPr="00494789">
        <w:rPr>
          <w:rFonts w:asciiTheme="minorHAnsi" w:hAnsiTheme="minorHAnsi" w:cstheme="minorHAnsi"/>
          <w:color w:val="000000"/>
        </w:rPr>
        <w:t xml:space="preserve"> 08/2019</w:t>
      </w:r>
      <w:r w:rsidRPr="00494789">
        <w:rPr>
          <w:rFonts w:asciiTheme="minorHAnsi" w:hAnsiTheme="minorHAnsi" w:cstheme="minorHAnsi"/>
          <w:color w:val="000000"/>
        </w:rPr>
        <w:t>:</w:t>
      </w:r>
    </w:p>
    <w:p w:rsidR="0027218C" w:rsidRPr="00494789" w:rsidRDefault="00953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Cons. Joaquim Kennedy Nogueira Barros (TCE-PI) – Coordenador</w:t>
      </w:r>
    </w:p>
    <w:p w:rsidR="00953E1C" w:rsidRPr="00494789" w:rsidRDefault="00953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lastRenderedPageBreak/>
        <w:t xml:space="preserve">Cons. Substituto </w:t>
      </w:r>
      <w:proofErr w:type="spellStart"/>
      <w:r w:rsidRPr="00494789">
        <w:rPr>
          <w:rFonts w:asciiTheme="minorHAnsi" w:hAnsiTheme="minorHAnsi" w:cstheme="minorHAnsi"/>
          <w:color w:val="000000"/>
        </w:rPr>
        <w:t>Jaylson</w:t>
      </w:r>
      <w:proofErr w:type="spellEnd"/>
      <w:r w:rsidRPr="0049478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4789">
        <w:rPr>
          <w:rFonts w:asciiTheme="minorHAnsi" w:hAnsiTheme="minorHAnsi" w:cstheme="minorHAnsi"/>
          <w:color w:val="000000"/>
        </w:rPr>
        <w:t>Fabianh</w:t>
      </w:r>
      <w:proofErr w:type="spellEnd"/>
      <w:r w:rsidRPr="00494789">
        <w:rPr>
          <w:rFonts w:asciiTheme="minorHAnsi" w:hAnsiTheme="minorHAnsi" w:cstheme="minorHAnsi"/>
          <w:color w:val="000000"/>
        </w:rPr>
        <w:t xml:space="preserve"> Lopes Campelo (TCE-PI) </w:t>
      </w:r>
    </w:p>
    <w:p w:rsidR="00953E1C" w:rsidRPr="00494789" w:rsidRDefault="00953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Cons. Substituto </w:t>
      </w:r>
      <w:proofErr w:type="spellStart"/>
      <w:r w:rsidR="00CF7360" w:rsidRPr="00494789">
        <w:rPr>
          <w:rFonts w:asciiTheme="minorHAnsi" w:hAnsiTheme="minorHAnsi" w:cstheme="minorHAnsi"/>
          <w:color w:val="000000"/>
        </w:rPr>
        <w:t>Julival</w:t>
      </w:r>
      <w:proofErr w:type="spellEnd"/>
      <w:r w:rsidR="00CF7360" w:rsidRPr="00494789">
        <w:rPr>
          <w:rFonts w:asciiTheme="minorHAnsi" w:hAnsiTheme="minorHAnsi" w:cstheme="minorHAnsi"/>
          <w:color w:val="000000"/>
        </w:rPr>
        <w:t xml:space="preserve"> Silva Rocha (TCE-PA)</w:t>
      </w:r>
    </w:p>
    <w:p w:rsidR="00CF7360" w:rsidRPr="00494789" w:rsidRDefault="00CF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Maria Valéria Santos Leal (TCE-PI)</w:t>
      </w:r>
    </w:p>
    <w:p w:rsidR="00CF7360" w:rsidRPr="00494789" w:rsidRDefault="00CF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Paola Carolina Canuto Brandão (TCE-PR)</w:t>
      </w:r>
    </w:p>
    <w:p w:rsidR="00CF7360" w:rsidRPr="00494789" w:rsidRDefault="00CF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Priscila Kelly Fernandes Pedroso Borges (TCM-GO)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Durante todo o processo, o TC assegurou à comissão de garantia de qualidade o acesso a pessoas, documentos, informações e sistemas relevantes para o procedimento.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As responsabilidades da comissão de garantia de qualidade consistem, em síntese, na verificação da conformidade dos processos de avaliação e de controle de qualidade, no exame da consistência das evidências relativas </w:t>
      </w:r>
      <w:r w:rsidRPr="00494789">
        <w:rPr>
          <w:rFonts w:asciiTheme="minorHAnsi" w:hAnsiTheme="minorHAnsi" w:cstheme="minorHAnsi"/>
          <w:color w:val="000000"/>
        </w:rPr>
        <w:lastRenderedPageBreak/>
        <w:t>aos indicadores componentes da amostra analisada, na seleção de boas práticas associadas ao MMD-TC, na formulação de recomendações e na expedição da Declaração da Garantia de Qualidade.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177F19" w:rsidRPr="00494789" w:rsidRDefault="00177F19" w:rsidP="00177F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Os processos de avaliação e de controle de qualidade ocorreram em conformidade com o Manual de Procedimentos do MMD-TC, não sendo detectadas inconsistências, conforme detalhado no </w:t>
      </w:r>
      <w:proofErr w:type="spellStart"/>
      <w:r w:rsidRPr="00BF5282">
        <w:rPr>
          <w:rFonts w:asciiTheme="minorHAnsi" w:hAnsiTheme="minorHAnsi" w:cstheme="minorHAnsi"/>
          <w:i/>
          <w:color w:val="000000"/>
        </w:rPr>
        <w:t>check-list</w:t>
      </w:r>
      <w:proofErr w:type="spellEnd"/>
      <w:r w:rsidRPr="00494789">
        <w:rPr>
          <w:rFonts w:asciiTheme="minorHAnsi" w:hAnsiTheme="minorHAnsi" w:cstheme="minorHAnsi"/>
          <w:color w:val="000000"/>
        </w:rPr>
        <w:t xml:space="preserve"> desta comissão, em anexo.</w:t>
      </w:r>
    </w:p>
    <w:p w:rsidR="00177F19" w:rsidRPr="00494789" w:rsidRDefault="00177F19" w:rsidP="00177F19">
      <w:pPr>
        <w:pStyle w:val="PargrafodaLista"/>
        <w:rPr>
          <w:rFonts w:asciiTheme="minorHAnsi" w:hAnsiTheme="minorHAnsi" w:cstheme="minorHAnsi"/>
          <w:color w:val="000000"/>
        </w:rPr>
      </w:pPr>
    </w:p>
    <w:p w:rsidR="0027218C" w:rsidRPr="00494789" w:rsidRDefault="00534C74" w:rsidP="00177F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No exame da consistência das evidências, foram considerados os seguintes indicadores, integrantes da amostra selecionada pela Comissão </w:t>
      </w:r>
      <w:r w:rsidR="006C3F22" w:rsidRPr="00494789">
        <w:rPr>
          <w:rFonts w:asciiTheme="minorHAnsi" w:hAnsiTheme="minorHAnsi" w:cstheme="minorHAnsi"/>
          <w:color w:val="000000"/>
        </w:rPr>
        <w:t>de Coordenação Geral do MMD-TC:</w:t>
      </w:r>
    </w:p>
    <w:p w:rsidR="006C3F22" w:rsidRPr="00494789" w:rsidRDefault="006C3F22" w:rsidP="006C3F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Style w:val="a0"/>
        <w:tblW w:w="82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1134"/>
        <w:gridCol w:w="5976"/>
      </w:tblGrid>
      <w:tr w:rsidR="0027218C" w:rsidRPr="00494789" w:rsidTr="006C3F22">
        <w:tc>
          <w:tcPr>
            <w:tcW w:w="1105" w:type="dxa"/>
            <w:shd w:val="clear" w:color="auto" w:fill="9CC3E5"/>
            <w:vAlign w:val="center"/>
          </w:tcPr>
          <w:p w:rsidR="0027218C" w:rsidRPr="00494789" w:rsidRDefault="00534C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Domínio</w:t>
            </w:r>
          </w:p>
        </w:tc>
        <w:tc>
          <w:tcPr>
            <w:tcW w:w="1134" w:type="dxa"/>
            <w:shd w:val="clear" w:color="auto" w:fill="9CC3E5"/>
            <w:vAlign w:val="center"/>
          </w:tcPr>
          <w:p w:rsidR="0027218C" w:rsidRPr="00494789" w:rsidRDefault="00534C74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Nº QATC</w:t>
            </w:r>
          </w:p>
        </w:tc>
        <w:tc>
          <w:tcPr>
            <w:tcW w:w="5976" w:type="dxa"/>
            <w:shd w:val="clear" w:color="auto" w:fill="9CC3E5"/>
            <w:vAlign w:val="center"/>
          </w:tcPr>
          <w:p w:rsidR="0027218C" w:rsidRPr="00494789" w:rsidRDefault="00534C74">
            <w:pPr>
              <w:spacing w:line="360" w:lineRule="auto"/>
              <w:ind w:left="37" w:hanging="37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Nome indicador</w:t>
            </w:r>
          </w:p>
        </w:tc>
      </w:tr>
      <w:tr w:rsidR="0027218C" w:rsidRPr="00494789" w:rsidTr="006C3F22">
        <w:tc>
          <w:tcPr>
            <w:tcW w:w="1105" w:type="dxa"/>
            <w:shd w:val="clear" w:color="auto" w:fill="FFFFFF"/>
            <w:vAlign w:val="center"/>
          </w:tcPr>
          <w:p w:rsidR="0027218C" w:rsidRPr="00494789" w:rsidRDefault="00E11E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218C" w:rsidRPr="00494789" w:rsidRDefault="00E11E71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QATC-01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27218C" w:rsidRPr="00494789" w:rsidRDefault="00E11E71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 xml:space="preserve">Composição, organização e funcionamento dos </w:t>
            </w:r>
            <w:proofErr w:type="spellStart"/>
            <w:r w:rsidRPr="00494789">
              <w:rPr>
                <w:rFonts w:asciiTheme="minorHAnsi" w:hAnsiTheme="minorHAnsi" w:cstheme="minorHAnsi"/>
              </w:rPr>
              <w:t>TCs</w:t>
            </w:r>
            <w:proofErr w:type="spellEnd"/>
          </w:p>
        </w:tc>
      </w:tr>
      <w:tr w:rsidR="00E11E71" w:rsidRPr="00494789" w:rsidTr="006C3F22">
        <w:tc>
          <w:tcPr>
            <w:tcW w:w="1105" w:type="dxa"/>
            <w:vMerge w:val="restart"/>
            <w:shd w:val="clear" w:color="auto" w:fill="FFFFFF"/>
            <w:vAlign w:val="center"/>
          </w:tcPr>
          <w:p w:rsidR="00E11E71" w:rsidRPr="00494789" w:rsidRDefault="00E11E71" w:rsidP="00E11E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11E71" w:rsidRPr="00494789" w:rsidRDefault="00E11E71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QATC-04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E11E71" w:rsidRPr="00494789" w:rsidRDefault="00E11E71" w:rsidP="00494789">
            <w:pPr>
              <w:spacing w:line="360" w:lineRule="auto"/>
              <w:ind w:left="37" w:hanging="3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94789">
              <w:rPr>
                <w:rFonts w:asciiTheme="minorHAnsi" w:hAnsiTheme="minorHAnsi" w:cstheme="minorHAnsi"/>
              </w:rPr>
              <w:t>Accountability</w:t>
            </w:r>
            <w:proofErr w:type="spellEnd"/>
          </w:p>
        </w:tc>
      </w:tr>
      <w:tr w:rsidR="00E11E71" w:rsidRPr="00494789" w:rsidTr="006C3F22">
        <w:tc>
          <w:tcPr>
            <w:tcW w:w="1105" w:type="dxa"/>
            <w:vMerge/>
            <w:shd w:val="clear" w:color="auto" w:fill="FFFFFF"/>
            <w:vAlign w:val="center"/>
          </w:tcPr>
          <w:p w:rsidR="00E11E71" w:rsidRPr="00494789" w:rsidRDefault="00E11E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11E71" w:rsidRPr="00494789" w:rsidRDefault="00E11E71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QATC-07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E11E71" w:rsidRPr="00494789" w:rsidRDefault="00E11E71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Desenvolvimento Profissional</w:t>
            </w:r>
          </w:p>
        </w:tc>
      </w:tr>
      <w:tr w:rsidR="006C3F22" w:rsidRPr="00494789" w:rsidTr="006C3F22">
        <w:tc>
          <w:tcPr>
            <w:tcW w:w="1105" w:type="dxa"/>
            <w:vMerge w:val="restart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QATC- 08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Planejamento Geral de Fiscalização e Auditoria</w:t>
            </w:r>
          </w:p>
        </w:tc>
      </w:tr>
      <w:tr w:rsidR="006C3F22" w:rsidRPr="00494789" w:rsidTr="006C3F22">
        <w:tc>
          <w:tcPr>
            <w:tcW w:w="1105" w:type="dxa"/>
            <w:vMerge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QATC-13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Controle Concomitante Externo</w:t>
            </w:r>
          </w:p>
        </w:tc>
      </w:tr>
      <w:tr w:rsidR="006C3F22" w:rsidRPr="00494789" w:rsidTr="006C3F22">
        <w:tc>
          <w:tcPr>
            <w:tcW w:w="1105" w:type="dxa"/>
            <w:vMerge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QATC-14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Acompanhamento das Decisões</w:t>
            </w:r>
          </w:p>
        </w:tc>
      </w:tr>
      <w:tr w:rsidR="006C3F22" w:rsidRPr="00494789" w:rsidTr="006C3F22">
        <w:tc>
          <w:tcPr>
            <w:tcW w:w="1105" w:type="dxa"/>
            <w:vMerge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QATC-15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Informações Estratégicas para o Controle Externo</w:t>
            </w:r>
          </w:p>
        </w:tc>
      </w:tr>
      <w:tr w:rsidR="006C3F22" w:rsidRPr="00494789" w:rsidTr="006C3F22">
        <w:tc>
          <w:tcPr>
            <w:tcW w:w="1105" w:type="dxa"/>
            <w:vMerge w:val="restart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QATC-17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Fiscalização e Auditorias de Concessões e Privatizações</w:t>
            </w:r>
          </w:p>
        </w:tc>
      </w:tr>
      <w:tr w:rsidR="006C3F22" w:rsidRPr="00494789" w:rsidTr="006C3F22">
        <w:tc>
          <w:tcPr>
            <w:tcW w:w="1105" w:type="dxa"/>
            <w:vMerge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C3F22" w:rsidRPr="00494789" w:rsidRDefault="006C3F22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QATC-18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6C3F22" w:rsidRPr="00494789" w:rsidRDefault="006C3F22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Fiscalização e Auditoria Ambiental e Mobilidade Urbana</w:t>
            </w:r>
          </w:p>
        </w:tc>
      </w:tr>
      <w:tr w:rsidR="00536976" w:rsidRPr="00494789" w:rsidTr="006C3F22">
        <w:tc>
          <w:tcPr>
            <w:tcW w:w="1105" w:type="dxa"/>
            <w:shd w:val="clear" w:color="auto" w:fill="FFFFFF"/>
            <w:vAlign w:val="center"/>
          </w:tcPr>
          <w:p w:rsidR="00536976" w:rsidRPr="00494789" w:rsidRDefault="0053697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36976" w:rsidRPr="00494789" w:rsidRDefault="00536976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QATC-19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536976" w:rsidRPr="00494789" w:rsidRDefault="00536976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Fiscalização e Auditoria da Gestão da Educação</w:t>
            </w:r>
          </w:p>
        </w:tc>
      </w:tr>
      <w:tr w:rsidR="00536976" w:rsidRPr="00494789" w:rsidTr="006C3F22">
        <w:tc>
          <w:tcPr>
            <w:tcW w:w="1105" w:type="dxa"/>
            <w:shd w:val="clear" w:color="auto" w:fill="FFFFFF"/>
            <w:vAlign w:val="center"/>
          </w:tcPr>
          <w:p w:rsidR="00536976" w:rsidRPr="00494789" w:rsidRDefault="0053697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36976" w:rsidRPr="00494789" w:rsidRDefault="00536976">
            <w:pPr>
              <w:spacing w:line="360" w:lineRule="auto"/>
              <w:ind w:left="33" w:hanging="33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QATC-23</w:t>
            </w:r>
          </w:p>
        </w:tc>
        <w:tc>
          <w:tcPr>
            <w:tcW w:w="5976" w:type="dxa"/>
            <w:shd w:val="clear" w:color="auto" w:fill="FFFFFF"/>
            <w:vAlign w:val="center"/>
          </w:tcPr>
          <w:p w:rsidR="00536976" w:rsidRPr="00494789" w:rsidRDefault="00536976" w:rsidP="00494789">
            <w:pPr>
              <w:ind w:left="40" w:hanging="40"/>
              <w:jc w:val="center"/>
              <w:rPr>
                <w:rFonts w:asciiTheme="minorHAnsi" w:hAnsiTheme="minorHAnsi" w:cstheme="minorHAnsi"/>
              </w:rPr>
            </w:pPr>
            <w:r w:rsidRPr="00494789">
              <w:rPr>
                <w:rFonts w:asciiTheme="minorHAnsi" w:hAnsiTheme="minorHAnsi" w:cstheme="minorHAnsi"/>
              </w:rPr>
              <w:t>Fiscalização e Auditoria da Gestão Fiscal e da Renúncia de Receita</w:t>
            </w:r>
          </w:p>
        </w:tc>
      </w:tr>
    </w:tbl>
    <w:p w:rsidR="0027218C" w:rsidRPr="00494789" w:rsidRDefault="002721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720"/>
        <w:jc w:val="both"/>
        <w:rPr>
          <w:rFonts w:asciiTheme="minorHAnsi" w:hAnsiTheme="minorHAnsi" w:cstheme="minorHAnsi"/>
          <w:color w:val="000000"/>
        </w:rPr>
      </w:pPr>
    </w:p>
    <w:p w:rsidR="006C3F22" w:rsidRPr="00494789" w:rsidRDefault="006C3F22">
      <w:pPr>
        <w:rPr>
          <w:rFonts w:asciiTheme="minorHAnsi" w:hAnsiTheme="minorHAnsi" w:cstheme="minorHAnsi"/>
          <w:color w:val="000000"/>
        </w:rPr>
      </w:pPr>
      <w:r w:rsidRPr="00494789">
        <w:rPr>
          <w:rFonts w:asciiTheme="minorHAnsi" w:hAnsiTheme="minorHAnsi" w:cstheme="minorHAnsi"/>
          <w:color w:val="000000"/>
        </w:rPr>
        <w:br w:type="page"/>
      </w:r>
    </w:p>
    <w:p w:rsidR="0027218C" w:rsidRPr="00494789" w:rsidRDefault="00534C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lastRenderedPageBreak/>
        <w:t xml:space="preserve">Tendo em vista o conjunto de evidências apresentadas para os indicadores da amostra, as conclusões das comissões de avaliação e de controle de qualidade foram validadas por esta Comissão de Garantia de Qualidade, exceto as relativas aos critérios relacionados a seguir: 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4111"/>
        <w:gridCol w:w="1417"/>
        <w:gridCol w:w="1134"/>
      </w:tblGrid>
      <w:tr w:rsidR="000041A2" w:rsidRPr="00494789" w:rsidTr="00EF1404">
        <w:trPr>
          <w:trHeight w:val="945"/>
        </w:trPr>
        <w:tc>
          <w:tcPr>
            <w:tcW w:w="709" w:type="dxa"/>
            <w:shd w:val="clear" w:color="auto" w:fill="9CC2E5" w:themeFill="accent1" w:themeFillTint="99"/>
            <w:noWrap/>
            <w:vAlign w:val="center"/>
          </w:tcPr>
          <w:p w:rsidR="000041A2" w:rsidRPr="00494789" w:rsidRDefault="000041A2" w:rsidP="00634015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Nº</w:t>
            </w:r>
          </w:p>
          <w:p w:rsidR="000041A2" w:rsidRPr="00494789" w:rsidRDefault="000041A2" w:rsidP="00634015">
            <w:pPr>
              <w:spacing w:after="0" w:line="240" w:lineRule="auto"/>
              <w:ind w:right="34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b/>
              </w:rPr>
              <w:t>QATC</w:t>
            </w:r>
          </w:p>
        </w:tc>
        <w:tc>
          <w:tcPr>
            <w:tcW w:w="850" w:type="dxa"/>
            <w:shd w:val="clear" w:color="auto" w:fill="9CC2E5" w:themeFill="accent1" w:themeFillTint="99"/>
            <w:noWrap/>
            <w:vAlign w:val="center"/>
          </w:tcPr>
          <w:p w:rsidR="000041A2" w:rsidRPr="00494789" w:rsidRDefault="000041A2" w:rsidP="00634015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Nº</w:t>
            </w:r>
          </w:p>
          <w:p w:rsidR="000041A2" w:rsidRPr="00494789" w:rsidRDefault="000041A2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b/>
              </w:rPr>
              <w:t>Critério</w:t>
            </w:r>
          </w:p>
        </w:tc>
        <w:tc>
          <w:tcPr>
            <w:tcW w:w="4111" w:type="dxa"/>
            <w:shd w:val="clear" w:color="auto" w:fill="9CC2E5" w:themeFill="accent1" w:themeFillTint="99"/>
            <w:vAlign w:val="center"/>
          </w:tcPr>
          <w:p w:rsidR="000041A2" w:rsidRPr="00494789" w:rsidRDefault="000041A2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b/>
              </w:rPr>
              <w:t>Texto Critério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0041A2" w:rsidRPr="00494789" w:rsidRDefault="000041A2" w:rsidP="00634015">
            <w:pPr>
              <w:spacing w:after="0" w:line="240" w:lineRule="auto"/>
              <w:ind w:right="175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b/>
              </w:rPr>
              <w:t>Avaliação TC (CCQ) Atende?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0041A2" w:rsidRPr="00494789" w:rsidRDefault="000041A2" w:rsidP="00634015">
            <w:pPr>
              <w:tabs>
                <w:tab w:val="left" w:pos="851"/>
              </w:tabs>
              <w:spacing w:after="0" w:line="240" w:lineRule="auto"/>
              <w:ind w:left="851" w:hanging="851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Avaliação</w:t>
            </w:r>
          </w:p>
          <w:p w:rsidR="000041A2" w:rsidRPr="00494789" w:rsidRDefault="000041A2" w:rsidP="00634015">
            <w:pPr>
              <w:tabs>
                <w:tab w:val="left" w:pos="851"/>
              </w:tabs>
              <w:spacing w:after="0" w:line="240" w:lineRule="auto"/>
              <w:ind w:left="851" w:hanging="851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CGQ</w:t>
            </w:r>
          </w:p>
          <w:p w:rsidR="000041A2" w:rsidRPr="00494789" w:rsidRDefault="000041A2" w:rsidP="00634015">
            <w:pPr>
              <w:tabs>
                <w:tab w:val="left" w:pos="851"/>
              </w:tabs>
              <w:spacing w:after="0" w:line="240" w:lineRule="auto"/>
              <w:ind w:left="851" w:hanging="851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b/>
              </w:rPr>
              <w:t>Atende?</w:t>
            </w:r>
          </w:p>
        </w:tc>
      </w:tr>
      <w:tr w:rsidR="004D6DB0" w:rsidRPr="00494789" w:rsidTr="00EF1404">
        <w:trPr>
          <w:trHeight w:val="9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4.2.1.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produz pautas, releases, conteúdos, comunicados ou notas para a imprensa sobre os resultados dos principais relatórios de auditoria e decisões, com link de acesso ao conteúdo;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Sim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</w:tr>
      <w:tr w:rsidR="004D6DB0" w:rsidRPr="00494789" w:rsidTr="00EF1404">
        <w:trPr>
          <w:trHeight w:val="4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4.2.7.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tem política de comunicação com prazo de vigência definido;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Sim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</w:tr>
      <w:tr w:rsidR="004D6DB0" w:rsidRPr="00494789" w:rsidTr="00EF1404">
        <w:trPr>
          <w:trHeight w:val="9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22241">
              <w:rPr>
                <w:rFonts w:asciiTheme="minorHAnsi" w:eastAsia="Times New Roman" w:hAnsiTheme="minorHAnsi" w:cstheme="minorHAnsi"/>
              </w:rPr>
              <w:t>4.4.4.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22241">
              <w:rPr>
                <w:rFonts w:asciiTheme="minorHAnsi" w:eastAsia="Times New Roman" w:hAnsiTheme="minorHAnsi" w:cstheme="minorHAnsi"/>
              </w:rPr>
              <w:t xml:space="preserve">a unidade de controle interno realiza trabalhos de auditoria interna com base nas Normas Brasileiras de Auditoria do Setor Público - NBASP e nas Normas de Auditoria Governamental - </w:t>
            </w:r>
            <w:proofErr w:type="spellStart"/>
            <w:r w:rsidRPr="00622241">
              <w:rPr>
                <w:rFonts w:asciiTheme="minorHAnsi" w:eastAsia="Times New Roman" w:hAnsiTheme="minorHAnsi" w:cstheme="minorHAnsi"/>
              </w:rPr>
              <w:t>NAGs</w:t>
            </w:r>
            <w:proofErr w:type="spellEnd"/>
            <w:r w:rsidRPr="00622241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b/>
                <w:color w:val="000000"/>
              </w:rPr>
              <w:t>Sim</w:t>
            </w:r>
          </w:p>
        </w:tc>
      </w:tr>
      <w:tr w:rsidR="00662E85" w:rsidRPr="00494789" w:rsidTr="00EF1404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662E85" w:rsidRPr="00622241" w:rsidRDefault="00662E85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2E85" w:rsidRPr="00622241" w:rsidRDefault="00662E85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13.1.3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62E85" w:rsidRPr="00622241" w:rsidRDefault="00662E85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de processos de desestatização;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2E85" w:rsidRPr="00622241" w:rsidRDefault="00662E85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E85" w:rsidRPr="00622241" w:rsidRDefault="001E612C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b/>
                <w:color w:val="000000"/>
              </w:rPr>
              <w:t>Sim</w:t>
            </w:r>
          </w:p>
        </w:tc>
      </w:tr>
      <w:tr w:rsidR="004D6DB0" w:rsidRPr="00494789" w:rsidTr="00EF1404">
        <w:trPr>
          <w:trHeight w:val="1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13.1.6.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verifica o preconizado na Complementar 123/2006 no que diz respeito ao tratamento diferenciado e favorecido às microempresas e empresas de pequeno porte nas contratações públicas.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Sim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</w:tr>
      <w:tr w:rsidR="004D6DB0" w:rsidRPr="00494789" w:rsidTr="00EF1404">
        <w:trPr>
          <w:trHeight w:val="4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17.1.1.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a existência de lei autorizativa que fixe os termos da concessão;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b/>
                <w:color w:val="000000"/>
              </w:rPr>
              <w:t>Sim</w:t>
            </w:r>
          </w:p>
        </w:tc>
      </w:tr>
      <w:tr w:rsidR="004D6DB0" w:rsidRPr="00494789" w:rsidTr="00EF1404">
        <w:trPr>
          <w:trHeight w:val="129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19.2.4.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 xml:space="preserve">realiza análise comparativa entre os gastos com educação e os resultados efetivos (a exemplo da qualidade do ensino - </w:t>
            </w:r>
            <w:proofErr w:type="spellStart"/>
            <w:r w:rsidRPr="00622241">
              <w:rPr>
                <w:rFonts w:asciiTheme="minorHAnsi" w:eastAsia="Times New Roman" w:hAnsiTheme="minorHAnsi" w:cstheme="minorHAnsi"/>
                <w:color w:val="000000"/>
              </w:rPr>
              <w:t>Ideb</w:t>
            </w:r>
            <w:proofErr w:type="spellEnd"/>
            <w:r w:rsidRPr="00622241">
              <w:rPr>
                <w:rFonts w:asciiTheme="minorHAnsi" w:eastAsia="Times New Roman" w:hAnsiTheme="minorHAnsi" w:cstheme="minorHAnsi"/>
                <w:color w:val="000000"/>
              </w:rPr>
              <w:t xml:space="preserve"> - e dos serviços - alimentação escolar, estrutura física, transporte escolar);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22241">
              <w:rPr>
                <w:rFonts w:asciiTheme="minorHAnsi" w:eastAsia="Times New Roman" w:hAnsiTheme="minorHAnsi" w:cstheme="minorHAnsi"/>
              </w:rPr>
              <w:t>Não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F19" w:rsidRPr="00622241" w:rsidRDefault="00177F19" w:rsidP="006340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22241">
              <w:rPr>
                <w:rFonts w:asciiTheme="minorHAnsi" w:eastAsia="Times New Roman" w:hAnsiTheme="minorHAnsi" w:cstheme="minorHAnsi"/>
                <w:b/>
              </w:rPr>
              <w:t>Sim</w:t>
            </w:r>
          </w:p>
        </w:tc>
      </w:tr>
      <w:tr w:rsidR="00662E85" w:rsidRPr="00494789" w:rsidTr="00EF1404">
        <w:trPr>
          <w:trHeight w:val="590"/>
        </w:trPr>
        <w:tc>
          <w:tcPr>
            <w:tcW w:w="709" w:type="dxa"/>
            <w:shd w:val="clear" w:color="auto" w:fill="auto"/>
            <w:noWrap/>
            <w:vAlign w:val="center"/>
          </w:tcPr>
          <w:p w:rsidR="00662E85" w:rsidRPr="00622241" w:rsidRDefault="00662E85" w:rsidP="00662E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62E85" w:rsidRPr="00622241" w:rsidRDefault="00662E85" w:rsidP="00662E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23.2.2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62E85" w:rsidRPr="00622241" w:rsidRDefault="00662E85" w:rsidP="00662E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possui manuais e procedimentos de auditoria de receita e de renúncia de receitas;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2E85" w:rsidRPr="00622241" w:rsidRDefault="00662E85" w:rsidP="00662E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Sim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E85" w:rsidRPr="00622241" w:rsidRDefault="00662E85" w:rsidP="00662E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622241">
              <w:rPr>
                <w:rFonts w:asciiTheme="minorHAnsi" w:eastAsia="Times New Roman" w:hAnsiTheme="minorHAnsi" w:cstheme="minorHAnsi"/>
                <w:color w:val="000000"/>
              </w:rPr>
              <w:t>Não</w:t>
            </w:r>
          </w:p>
        </w:tc>
      </w:tr>
    </w:tbl>
    <w:p w:rsidR="00177F19" w:rsidRDefault="00177F19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 w:rsidP="005674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Dentre as boas práticas, apresentadas pelo TC conforme orientações do Manual do MMD-TC, sugere-se à </w:t>
      </w:r>
      <w:proofErr w:type="spellStart"/>
      <w:r w:rsidRPr="00494789">
        <w:rPr>
          <w:rFonts w:asciiTheme="minorHAnsi" w:hAnsiTheme="minorHAnsi" w:cstheme="minorHAnsi"/>
          <w:color w:val="000000"/>
        </w:rPr>
        <w:t>Atricon</w:t>
      </w:r>
      <w:proofErr w:type="spellEnd"/>
      <w:r w:rsidRPr="00494789">
        <w:rPr>
          <w:rFonts w:asciiTheme="minorHAnsi" w:hAnsiTheme="minorHAnsi" w:cstheme="minorHAnsi"/>
          <w:color w:val="000000"/>
        </w:rPr>
        <w:t xml:space="preserve"> o registro e a divulgação das relacionadas a seguir:</w:t>
      </w:r>
    </w:p>
    <w:tbl>
      <w:tblPr>
        <w:tblStyle w:val="a2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551"/>
      </w:tblGrid>
      <w:tr w:rsidR="0027218C" w:rsidRPr="00494789" w:rsidTr="00622241">
        <w:tc>
          <w:tcPr>
            <w:tcW w:w="5812" w:type="dxa"/>
            <w:shd w:val="clear" w:color="auto" w:fill="9CC3E5"/>
          </w:tcPr>
          <w:p w:rsidR="0027218C" w:rsidRPr="00494789" w:rsidRDefault="00534C74">
            <w:pPr>
              <w:spacing w:line="360" w:lineRule="auto"/>
              <w:ind w:left="33" w:right="175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Título boas práticas</w:t>
            </w:r>
          </w:p>
        </w:tc>
        <w:tc>
          <w:tcPr>
            <w:tcW w:w="2551" w:type="dxa"/>
            <w:shd w:val="clear" w:color="auto" w:fill="9CC3E5"/>
          </w:tcPr>
          <w:p w:rsidR="0027218C" w:rsidRPr="00494789" w:rsidRDefault="00534C74">
            <w:pPr>
              <w:spacing w:line="360" w:lineRule="auto"/>
              <w:ind w:left="35" w:right="27"/>
              <w:jc w:val="center"/>
              <w:rPr>
                <w:rFonts w:asciiTheme="minorHAnsi" w:hAnsiTheme="minorHAnsi" w:cstheme="minorHAnsi"/>
                <w:b/>
              </w:rPr>
            </w:pPr>
            <w:r w:rsidRPr="00494789">
              <w:rPr>
                <w:rFonts w:asciiTheme="minorHAnsi" w:hAnsiTheme="minorHAnsi" w:cstheme="minorHAnsi"/>
                <w:b/>
              </w:rPr>
              <w:t>Indicadores associados</w:t>
            </w:r>
          </w:p>
        </w:tc>
      </w:tr>
      <w:tr w:rsidR="0027218C" w:rsidRPr="00494789" w:rsidTr="00622241">
        <w:tc>
          <w:tcPr>
            <w:tcW w:w="5812" w:type="dxa"/>
            <w:shd w:val="clear" w:color="auto" w:fill="FFFFFF"/>
          </w:tcPr>
          <w:p w:rsidR="0027218C" w:rsidRPr="00494789" w:rsidRDefault="001B7CDD" w:rsidP="00622241">
            <w:pPr>
              <w:ind w:left="33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Lupa de Minas</w:t>
            </w:r>
          </w:p>
        </w:tc>
        <w:tc>
          <w:tcPr>
            <w:tcW w:w="2551" w:type="dxa"/>
            <w:shd w:val="clear" w:color="auto" w:fill="FFFFFF"/>
          </w:tcPr>
          <w:p w:rsidR="0027218C" w:rsidRPr="00494789" w:rsidRDefault="001B7CDD" w:rsidP="00622241">
            <w:pPr>
              <w:ind w:left="35"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QATC 25</w:t>
            </w:r>
          </w:p>
        </w:tc>
      </w:tr>
      <w:tr w:rsidR="0027218C" w:rsidRPr="00494789" w:rsidTr="00622241">
        <w:tc>
          <w:tcPr>
            <w:tcW w:w="5812" w:type="dxa"/>
            <w:shd w:val="clear" w:color="auto" w:fill="FFFFFF"/>
          </w:tcPr>
          <w:p w:rsidR="0027218C" w:rsidRPr="00494789" w:rsidRDefault="001B7CDD" w:rsidP="00622241">
            <w:pPr>
              <w:ind w:left="33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Educação a Distância (</w:t>
            </w:r>
            <w:proofErr w:type="spellStart"/>
            <w:r>
              <w:rPr>
                <w:rFonts w:asciiTheme="minorHAnsi" w:hAnsiTheme="minorHAnsi" w:cstheme="minorHAnsi"/>
              </w:rPr>
              <w:t>EaD</w:t>
            </w:r>
            <w:proofErr w:type="spellEnd"/>
            <w:r>
              <w:rPr>
                <w:rFonts w:asciiTheme="minorHAnsi" w:hAnsiTheme="minorHAnsi" w:cstheme="minorHAnsi"/>
              </w:rPr>
              <w:t>) e as Trilhas de Aprendizagem</w:t>
            </w:r>
          </w:p>
        </w:tc>
        <w:tc>
          <w:tcPr>
            <w:tcW w:w="2551" w:type="dxa"/>
            <w:shd w:val="clear" w:color="auto" w:fill="FFFFFF"/>
          </w:tcPr>
          <w:p w:rsidR="0027218C" w:rsidRPr="00494789" w:rsidRDefault="001B7CDD" w:rsidP="00622241">
            <w:pPr>
              <w:ind w:left="35"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QATC 7 – critério 7.3.4</w:t>
            </w:r>
          </w:p>
        </w:tc>
      </w:tr>
      <w:tr w:rsidR="001B7CDD" w:rsidRPr="00494789" w:rsidTr="00622241">
        <w:tc>
          <w:tcPr>
            <w:tcW w:w="5812" w:type="dxa"/>
            <w:shd w:val="clear" w:color="auto" w:fill="FFFFFF"/>
          </w:tcPr>
          <w:p w:rsidR="001B7CDD" w:rsidRDefault="001B7CDD" w:rsidP="00622241">
            <w:pPr>
              <w:ind w:left="33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Jogo do Tributo</w:t>
            </w:r>
          </w:p>
        </w:tc>
        <w:tc>
          <w:tcPr>
            <w:tcW w:w="2551" w:type="dxa"/>
            <w:shd w:val="clear" w:color="auto" w:fill="FFFFFF"/>
          </w:tcPr>
          <w:p w:rsidR="001B7CDD" w:rsidRDefault="001B7CDD" w:rsidP="00622241">
            <w:pPr>
              <w:ind w:left="35"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QATC </w:t>
            </w:r>
            <w:r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 xml:space="preserve"> – critério </w:t>
            </w:r>
            <w:r>
              <w:rPr>
                <w:rFonts w:asciiTheme="minorHAnsi" w:hAnsiTheme="minorHAnsi" w:cstheme="minorHAnsi"/>
              </w:rPr>
              <w:t>19.4.3</w:t>
            </w:r>
          </w:p>
        </w:tc>
      </w:tr>
      <w:tr w:rsidR="001B7CDD" w:rsidRPr="00494789" w:rsidTr="00622241">
        <w:tc>
          <w:tcPr>
            <w:tcW w:w="5812" w:type="dxa"/>
            <w:shd w:val="clear" w:color="auto" w:fill="FFFFFF"/>
          </w:tcPr>
          <w:p w:rsidR="001B7CDD" w:rsidRDefault="001B7CDD" w:rsidP="00622241">
            <w:pPr>
              <w:ind w:left="33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Receitas Municipais</w:t>
            </w:r>
          </w:p>
        </w:tc>
        <w:tc>
          <w:tcPr>
            <w:tcW w:w="2551" w:type="dxa"/>
            <w:shd w:val="clear" w:color="auto" w:fill="FFFFFF"/>
          </w:tcPr>
          <w:p w:rsidR="001B7CDD" w:rsidRDefault="00622241" w:rsidP="00622241">
            <w:pPr>
              <w:ind w:left="35"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QATC 23</w:t>
            </w:r>
          </w:p>
        </w:tc>
      </w:tr>
      <w:tr w:rsidR="001B7CDD" w:rsidRPr="00494789" w:rsidTr="00622241">
        <w:tc>
          <w:tcPr>
            <w:tcW w:w="5812" w:type="dxa"/>
            <w:shd w:val="clear" w:color="auto" w:fill="FFFFFF"/>
          </w:tcPr>
          <w:p w:rsidR="001B7CDD" w:rsidRDefault="001B7CDD" w:rsidP="00622241">
            <w:pPr>
              <w:ind w:left="33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CAPMG – Cadastro de Agentes Públicos do Estado e dos Municípios de Minas Gerais</w:t>
            </w:r>
          </w:p>
        </w:tc>
        <w:tc>
          <w:tcPr>
            <w:tcW w:w="2551" w:type="dxa"/>
            <w:shd w:val="clear" w:color="auto" w:fill="FFFFFF"/>
          </w:tcPr>
          <w:p w:rsidR="001B7CDD" w:rsidRDefault="00622241" w:rsidP="00622241">
            <w:pPr>
              <w:ind w:left="35"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QATC 13</w:t>
            </w:r>
          </w:p>
        </w:tc>
      </w:tr>
    </w:tbl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 w:rsidP="005674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Ao final do processo de garantia de qualidade, apresentam-se as seguintes recomendações:</w:t>
      </w:r>
    </w:p>
    <w:p w:rsidR="0027218C" w:rsidRPr="00494789" w:rsidRDefault="00534C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83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>Ao TC:</w:t>
      </w:r>
    </w:p>
    <w:p w:rsidR="0027218C" w:rsidRPr="00494789" w:rsidRDefault="00BF52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Nada a informar.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83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À </w:t>
      </w:r>
      <w:proofErr w:type="spellStart"/>
      <w:r w:rsidRPr="00494789">
        <w:rPr>
          <w:rFonts w:asciiTheme="minorHAnsi" w:hAnsiTheme="minorHAnsi" w:cstheme="minorHAnsi"/>
          <w:color w:val="000000"/>
        </w:rPr>
        <w:t>Atricon</w:t>
      </w:r>
      <w:proofErr w:type="spellEnd"/>
      <w:r w:rsidRPr="00494789">
        <w:rPr>
          <w:rFonts w:asciiTheme="minorHAnsi" w:hAnsiTheme="minorHAnsi" w:cstheme="minorHAnsi"/>
          <w:color w:val="000000"/>
        </w:rPr>
        <w:t>:</w:t>
      </w:r>
    </w:p>
    <w:p w:rsidR="0027218C" w:rsidRPr="00494789" w:rsidRDefault="003D2B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Repensar o critério da Auditoria da Educação 19.2.2.que deixou no mesmo nível de exigência/importância os gastos mínimos com a educação, FUNDEB e Salário Educação. O Salário Educação não deveria estar neste mesmo grau de importância.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534C74" w:rsidP="005674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lastRenderedPageBreak/>
        <w:t>Todas as conclusões registradas neste documento foram previamente discutidas e acordadas com os representantes da Comissão de Avaliação do TC.</w:t>
      </w:r>
    </w:p>
    <w:p w:rsidR="0027218C" w:rsidRPr="00494789" w:rsidRDefault="00534C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720"/>
        <w:jc w:val="both"/>
        <w:rPr>
          <w:rFonts w:asciiTheme="minorHAnsi" w:hAnsiTheme="minorHAnsi" w:cstheme="minorHAnsi"/>
          <w:color w:val="000000"/>
        </w:rPr>
      </w:pPr>
      <w:r w:rsidRPr="00494789">
        <w:rPr>
          <w:rFonts w:asciiTheme="minorHAnsi" w:hAnsiTheme="minorHAnsi" w:cstheme="minorHAnsi"/>
          <w:color w:val="000000"/>
        </w:rPr>
        <w:t xml:space="preserve"> </w:t>
      </w:r>
    </w:p>
    <w:p w:rsidR="0027218C" w:rsidRPr="00494789" w:rsidRDefault="00534C74" w:rsidP="005674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94789">
        <w:rPr>
          <w:rFonts w:asciiTheme="minorHAnsi" w:hAnsiTheme="minorHAnsi" w:cstheme="minorHAnsi"/>
          <w:color w:val="000000"/>
        </w:rPr>
        <w:t xml:space="preserve">Considerando a adequação dos processos de avaliação e de controle de qualidade, bem como a suficiência das evidências apresentadas para os indicadores constantes da amostra analisada, DECLARAMOS que a </w:t>
      </w:r>
      <w:r w:rsidR="00126663" w:rsidRPr="00494789">
        <w:rPr>
          <w:rFonts w:asciiTheme="minorHAnsi" w:hAnsiTheme="minorHAnsi" w:cstheme="minorHAnsi"/>
          <w:color w:val="000000"/>
        </w:rPr>
        <w:t>avaliação de desempenho do Tribunal de Contas do estado de Minas Gerais</w:t>
      </w:r>
      <w:r w:rsidRPr="00494789">
        <w:rPr>
          <w:rFonts w:asciiTheme="minorHAnsi" w:hAnsiTheme="minorHAnsi" w:cstheme="minorHAnsi"/>
          <w:color w:val="000000"/>
        </w:rPr>
        <w:t xml:space="preserve"> ocorreu em conformidade com o que dispõe o Manual de </w:t>
      </w:r>
      <w:r w:rsidR="00126663" w:rsidRPr="00494789">
        <w:rPr>
          <w:rFonts w:asciiTheme="minorHAnsi" w:hAnsiTheme="minorHAnsi" w:cstheme="minorHAnsi"/>
          <w:color w:val="000000"/>
        </w:rPr>
        <w:t>Aplicação do MMD-TC – edição 2019</w:t>
      </w:r>
      <w:r w:rsidRPr="00494789">
        <w:rPr>
          <w:rFonts w:asciiTheme="minorHAnsi" w:hAnsiTheme="minorHAnsi" w:cstheme="minorHAnsi"/>
          <w:color w:val="000000"/>
        </w:rPr>
        <w:t xml:space="preserve">. </w:t>
      </w:r>
    </w:p>
    <w:p w:rsidR="0027218C" w:rsidRPr="00494789" w:rsidRDefault="0027218C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</w:p>
    <w:p w:rsidR="0027218C" w:rsidRPr="00494789" w:rsidRDefault="00BF5282">
      <w:pPr>
        <w:tabs>
          <w:tab w:val="left" w:pos="851"/>
        </w:tabs>
        <w:spacing w:after="0" w:line="360" w:lineRule="auto"/>
        <w:ind w:left="851" w:hanging="85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Belo Horizonte/MG, 17</w:t>
      </w:r>
      <w:r w:rsidR="00A26AC6" w:rsidRPr="00494789">
        <w:rPr>
          <w:rFonts w:asciiTheme="minorHAnsi" w:hAnsiTheme="minorHAnsi" w:cstheme="minorHAnsi"/>
        </w:rPr>
        <w:t xml:space="preserve"> de setembro de 2019.</w:t>
      </w:r>
    </w:p>
    <w:p w:rsidR="00A26AC6" w:rsidRDefault="00A26AC6">
      <w:pPr>
        <w:tabs>
          <w:tab w:val="left" w:pos="851"/>
        </w:tabs>
        <w:spacing w:after="0" w:line="360" w:lineRule="auto"/>
        <w:ind w:left="851" w:hanging="851"/>
        <w:jc w:val="right"/>
        <w:rPr>
          <w:rFonts w:asciiTheme="minorHAnsi" w:hAnsiTheme="minorHAnsi" w:cstheme="minorHAnsi"/>
        </w:rPr>
      </w:pPr>
    </w:p>
    <w:p w:rsidR="00622241" w:rsidRPr="00494789" w:rsidRDefault="00622241">
      <w:pPr>
        <w:tabs>
          <w:tab w:val="left" w:pos="851"/>
        </w:tabs>
        <w:spacing w:after="0" w:line="360" w:lineRule="auto"/>
        <w:ind w:left="851" w:hanging="851"/>
        <w:jc w:val="right"/>
        <w:rPr>
          <w:rFonts w:asciiTheme="minorHAnsi" w:hAnsiTheme="minorHAnsi" w:cstheme="minorHAnsi"/>
        </w:rPr>
      </w:pPr>
    </w:p>
    <w:tbl>
      <w:tblPr>
        <w:tblStyle w:val="Tabelacomgrade"/>
        <w:tblW w:w="949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4109"/>
      </w:tblGrid>
      <w:tr w:rsidR="00622241" w:rsidTr="00622241">
        <w:trPr>
          <w:jc w:val="center"/>
        </w:trPr>
        <w:tc>
          <w:tcPr>
            <w:tcW w:w="4962" w:type="dxa"/>
          </w:tcPr>
          <w:p w:rsidR="00622241" w:rsidRPr="003D2B70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2B70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Joaquim Kennedy Nogueira </w:t>
            </w:r>
            <w:proofErr w:type="gramStart"/>
            <w:r w:rsidRPr="003D2B70">
              <w:rPr>
                <w:rFonts w:asciiTheme="minorHAnsi" w:hAnsiTheme="minorHAnsi" w:cstheme="minorHAnsi"/>
                <w:b/>
                <w:color w:val="000000"/>
              </w:rPr>
              <w:t>Barros  –</w:t>
            </w:r>
            <w:proofErr w:type="gramEnd"/>
            <w:r w:rsidRPr="003D2B70">
              <w:rPr>
                <w:rFonts w:asciiTheme="minorHAnsi" w:hAnsiTheme="minorHAnsi" w:cstheme="minorHAnsi"/>
                <w:b/>
                <w:color w:val="000000"/>
              </w:rPr>
              <w:t xml:space="preserve"> Coordenador</w:t>
            </w:r>
          </w:p>
          <w:p w:rsidR="00622241" w:rsidRPr="00494789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Conselheiro – TCE/PI</w:t>
            </w:r>
          </w:p>
          <w:p w:rsidR="00622241" w:rsidRDefault="00622241">
            <w:pPr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622241" w:rsidRDefault="00622241">
            <w:pPr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2241" w:rsidRPr="003D2B70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109" w:type="dxa"/>
          </w:tcPr>
          <w:p w:rsidR="00622241" w:rsidRPr="003D2B70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3D2B70">
              <w:rPr>
                <w:rFonts w:asciiTheme="minorHAnsi" w:hAnsiTheme="minorHAnsi" w:cstheme="minorHAnsi"/>
                <w:b/>
                <w:color w:val="000000"/>
              </w:rPr>
              <w:t>Jaylson</w:t>
            </w:r>
            <w:proofErr w:type="spellEnd"/>
            <w:r w:rsidRPr="003D2B7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3D2B70">
              <w:rPr>
                <w:rFonts w:asciiTheme="minorHAnsi" w:hAnsiTheme="minorHAnsi" w:cstheme="minorHAnsi"/>
                <w:b/>
                <w:color w:val="000000"/>
              </w:rPr>
              <w:t>Fabianh</w:t>
            </w:r>
            <w:proofErr w:type="spellEnd"/>
            <w:r w:rsidRPr="003D2B70">
              <w:rPr>
                <w:rFonts w:asciiTheme="minorHAnsi" w:hAnsiTheme="minorHAnsi" w:cstheme="minorHAnsi"/>
                <w:b/>
                <w:color w:val="000000"/>
              </w:rPr>
              <w:t xml:space="preserve"> Lopes Campelo</w:t>
            </w:r>
          </w:p>
          <w:p w:rsidR="00622241" w:rsidRPr="00494789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4789">
              <w:rPr>
                <w:rFonts w:asciiTheme="minorHAnsi" w:hAnsiTheme="minorHAnsi" w:cstheme="minorHAnsi"/>
                <w:color w:val="000000"/>
              </w:rPr>
              <w:t>Cons</w:t>
            </w:r>
            <w:r>
              <w:rPr>
                <w:rFonts w:asciiTheme="minorHAnsi" w:hAnsiTheme="minorHAnsi" w:cstheme="minorHAnsi"/>
                <w:color w:val="000000"/>
              </w:rPr>
              <w:t>elheiro</w:t>
            </w:r>
            <w:r w:rsidRPr="00494789">
              <w:rPr>
                <w:rFonts w:asciiTheme="minorHAnsi" w:hAnsiTheme="minorHAnsi" w:cstheme="minorHAnsi"/>
                <w:color w:val="000000"/>
              </w:rPr>
              <w:t xml:space="preserve"> Substituto</w:t>
            </w:r>
            <w:r>
              <w:rPr>
                <w:rFonts w:asciiTheme="minorHAnsi" w:hAnsiTheme="minorHAnsi" w:cstheme="minorHAnsi"/>
                <w:color w:val="000000"/>
              </w:rPr>
              <w:t xml:space="preserve"> – TCE/PI</w:t>
            </w:r>
          </w:p>
          <w:p w:rsidR="00622241" w:rsidRPr="003D2B70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22241" w:rsidTr="00622241">
        <w:trPr>
          <w:jc w:val="center"/>
        </w:trPr>
        <w:tc>
          <w:tcPr>
            <w:tcW w:w="4962" w:type="dxa"/>
          </w:tcPr>
          <w:p w:rsidR="00622241" w:rsidRPr="003D2B70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3D2B70">
              <w:rPr>
                <w:rFonts w:asciiTheme="minorHAnsi" w:hAnsiTheme="minorHAnsi" w:cstheme="minorHAnsi"/>
                <w:b/>
                <w:color w:val="000000"/>
              </w:rPr>
              <w:t>Julival</w:t>
            </w:r>
            <w:proofErr w:type="spellEnd"/>
            <w:r w:rsidRPr="003D2B70">
              <w:rPr>
                <w:rFonts w:asciiTheme="minorHAnsi" w:hAnsiTheme="minorHAnsi" w:cstheme="minorHAnsi"/>
                <w:b/>
                <w:color w:val="000000"/>
              </w:rPr>
              <w:t xml:space="preserve"> Silva Rocha</w:t>
            </w:r>
          </w:p>
          <w:p w:rsidR="00622241" w:rsidRPr="003D2B70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2B70">
              <w:rPr>
                <w:rFonts w:asciiTheme="minorHAnsi" w:hAnsiTheme="minorHAnsi" w:cstheme="minorHAnsi"/>
                <w:color w:val="000000"/>
              </w:rPr>
              <w:t>Conselheiro Substituto – TCE/P</w:t>
            </w:r>
            <w:r w:rsidRPr="003D2B70">
              <w:rPr>
                <w:rFonts w:asciiTheme="minorHAnsi" w:hAnsiTheme="minorHAnsi" w:cstheme="minorHAnsi"/>
                <w:color w:val="000000"/>
              </w:rPr>
              <w:t>A</w:t>
            </w:r>
          </w:p>
          <w:p w:rsidR="00622241" w:rsidRDefault="00622241">
            <w:pPr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622241" w:rsidRDefault="00622241">
            <w:pPr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2241" w:rsidRPr="00622241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109" w:type="dxa"/>
          </w:tcPr>
          <w:p w:rsidR="00622241" w:rsidRPr="00622241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22241">
              <w:rPr>
                <w:rFonts w:asciiTheme="minorHAnsi" w:hAnsiTheme="minorHAnsi" w:cstheme="minorHAnsi"/>
                <w:b/>
                <w:color w:val="000000"/>
              </w:rPr>
              <w:t>Maria Valéria Santos Leal</w:t>
            </w:r>
          </w:p>
          <w:p w:rsidR="00622241" w:rsidRPr="003D2B70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2B70">
              <w:rPr>
                <w:rFonts w:asciiTheme="minorHAnsi" w:hAnsiTheme="minorHAnsi" w:cstheme="minorHAnsi"/>
                <w:color w:val="000000"/>
              </w:rPr>
              <w:t>TCE/PI</w:t>
            </w:r>
          </w:p>
          <w:p w:rsidR="00622241" w:rsidRPr="003D2B70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22241" w:rsidTr="00622241">
        <w:trPr>
          <w:jc w:val="center"/>
        </w:trPr>
        <w:tc>
          <w:tcPr>
            <w:tcW w:w="4962" w:type="dxa"/>
          </w:tcPr>
          <w:p w:rsidR="00622241" w:rsidRPr="00622241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22241">
              <w:rPr>
                <w:rFonts w:asciiTheme="minorHAnsi" w:hAnsiTheme="minorHAnsi" w:cstheme="minorHAnsi"/>
                <w:b/>
                <w:color w:val="000000"/>
              </w:rPr>
              <w:t>Paola Carolina Canuto Brandão</w:t>
            </w:r>
          </w:p>
          <w:p w:rsidR="00622241" w:rsidRPr="00494789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TCE/PR</w:t>
            </w:r>
          </w:p>
          <w:p w:rsidR="00622241" w:rsidRDefault="00622241">
            <w:pPr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2241" w:rsidRPr="00622241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109" w:type="dxa"/>
          </w:tcPr>
          <w:p w:rsidR="00622241" w:rsidRPr="00622241" w:rsidRDefault="00622241" w:rsidP="006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22241">
              <w:rPr>
                <w:rFonts w:asciiTheme="minorHAnsi" w:hAnsiTheme="minorHAnsi" w:cstheme="minorHAnsi"/>
                <w:b/>
                <w:color w:val="000000"/>
              </w:rPr>
              <w:t xml:space="preserve">Priscila Kelly Fernandes Pedroso Borges </w:t>
            </w:r>
          </w:p>
          <w:p w:rsidR="00622241" w:rsidRDefault="00622241" w:rsidP="006222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2B70">
              <w:rPr>
                <w:rFonts w:asciiTheme="minorHAnsi" w:hAnsiTheme="minorHAnsi" w:cstheme="minorHAnsi"/>
                <w:color w:val="000000"/>
              </w:rPr>
              <w:t>TCM/GO</w:t>
            </w:r>
          </w:p>
          <w:p w:rsidR="00622241" w:rsidRPr="00622241" w:rsidRDefault="00622241" w:rsidP="003D2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27218C" w:rsidRPr="00494789" w:rsidRDefault="0027218C" w:rsidP="00622241">
      <w:pPr>
        <w:tabs>
          <w:tab w:val="left" w:pos="851"/>
        </w:tabs>
        <w:spacing w:after="0" w:line="360" w:lineRule="auto"/>
        <w:ind w:left="851" w:hanging="851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27218C" w:rsidRPr="0049478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FF" w:rsidRDefault="00534C74">
      <w:pPr>
        <w:spacing w:after="0" w:line="240" w:lineRule="auto"/>
      </w:pPr>
      <w:r>
        <w:separator/>
      </w:r>
    </w:p>
  </w:endnote>
  <w:endnote w:type="continuationSeparator" w:id="0">
    <w:p w:rsidR="00CD79FF" w:rsidRDefault="0053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FF" w:rsidRDefault="00534C74">
      <w:pPr>
        <w:spacing w:after="0" w:line="240" w:lineRule="auto"/>
      </w:pPr>
      <w:r>
        <w:separator/>
      </w:r>
    </w:p>
  </w:footnote>
  <w:footnote w:type="continuationSeparator" w:id="0">
    <w:p w:rsidR="00CD79FF" w:rsidRDefault="0053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8C" w:rsidRDefault="00534C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4832809" cy="704917"/>
          <wp:effectExtent l="0" t="0" r="0" b="0"/>
          <wp:docPr id="4" name="image1.png" descr="C:\Users\Leopoldo\Google Drive\GT - PROJETO ATRICON\01 DOCUMENTOS DO CLIENTE\logo_nova_atricon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opoldo\Google Drive\GT - PROJETO ATRICON\01 DOCUMENTOS DO CLIENTE\logo_nova_atricon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2809" cy="704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218C" w:rsidRDefault="002721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44D"/>
    <w:multiLevelType w:val="multilevel"/>
    <w:tmpl w:val="03EE3DE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271D7"/>
    <w:multiLevelType w:val="multilevel"/>
    <w:tmpl w:val="1B641AE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A891E7F"/>
    <w:multiLevelType w:val="multilevel"/>
    <w:tmpl w:val="9412E1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531D8E"/>
    <w:multiLevelType w:val="multilevel"/>
    <w:tmpl w:val="06B24B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506"/>
    <w:multiLevelType w:val="multilevel"/>
    <w:tmpl w:val="88C448D2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1093" w:hanging="384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5" w15:restartNumberingAfterBreak="0">
    <w:nsid w:val="4B4441CD"/>
    <w:multiLevelType w:val="multilevel"/>
    <w:tmpl w:val="0F3A8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C2610A4"/>
    <w:multiLevelType w:val="multilevel"/>
    <w:tmpl w:val="262CD04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D313F1"/>
    <w:multiLevelType w:val="multilevel"/>
    <w:tmpl w:val="93CA1D3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B2074F"/>
    <w:multiLevelType w:val="multilevel"/>
    <w:tmpl w:val="350C5A6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9021BE6"/>
    <w:multiLevelType w:val="multilevel"/>
    <w:tmpl w:val="08865E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462CB"/>
    <w:multiLevelType w:val="multilevel"/>
    <w:tmpl w:val="93CA1D3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C"/>
    <w:rsid w:val="000041A2"/>
    <w:rsid w:val="00004E0E"/>
    <w:rsid w:val="00010628"/>
    <w:rsid w:val="000278CE"/>
    <w:rsid w:val="00126663"/>
    <w:rsid w:val="00177F19"/>
    <w:rsid w:val="001B77CA"/>
    <w:rsid w:val="001B7CDD"/>
    <w:rsid w:val="001E612C"/>
    <w:rsid w:val="001F20AD"/>
    <w:rsid w:val="0027218C"/>
    <w:rsid w:val="003D2B70"/>
    <w:rsid w:val="00494789"/>
    <w:rsid w:val="004D6DB0"/>
    <w:rsid w:val="005100E6"/>
    <w:rsid w:val="00534C74"/>
    <w:rsid w:val="00536976"/>
    <w:rsid w:val="0056746E"/>
    <w:rsid w:val="00622241"/>
    <w:rsid w:val="00634015"/>
    <w:rsid w:val="00662E85"/>
    <w:rsid w:val="006C3F22"/>
    <w:rsid w:val="008B2C76"/>
    <w:rsid w:val="00953E1C"/>
    <w:rsid w:val="00A26AC6"/>
    <w:rsid w:val="00A349F0"/>
    <w:rsid w:val="00A60C5A"/>
    <w:rsid w:val="00BF5282"/>
    <w:rsid w:val="00CD1307"/>
    <w:rsid w:val="00CD73A6"/>
    <w:rsid w:val="00CD79FF"/>
    <w:rsid w:val="00CF7360"/>
    <w:rsid w:val="00E11E71"/>
    <w:rsid w:val="00E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E62A"/>
  <w15:docId w15:val="{1A715802-F36F-4FB5-BDD1-A6C98417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E7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75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E7D"/>
  </w:style>
  <w:style w:type="paragraph" w:styleId="Rodap">
    <w:name w:val="footer"/>
    <w:basedOn w:val="Normal"/>
    <w:link w:val="RodapChar"/>
    <w:uiPriority w:val="99"/>
    <w:unhideWhenUsed/>
    <w:rsid w:val="00775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E7D"/>
  </w:style>
  <w:style w:type="table" w:styleId="Tabelacomgrade">
    <w:name w:val="Table Grid"/>
    <w:basedOn w:val="Tabelanormal"/>
    <w:uiPriority w:val="39"/>
    <w:rsid w:val="0077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775E7D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775E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775E7D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402665"/>
    <w:pPr>
      <w:ind w:left="720"/>
      <w:contextualSpacing/>
    </w:pPr>
  </w:style>
  <w:style w:type="paragraph" w:customStyle="1" w:styleId="Style35">
    <w:name w:val="Style35"/>
    <w:basedOn w:val="Normal"/>
    <w:rsid w:val="0064512C"/>
    <w:pPr>
      <w:widowControl w:val="0"/>
      <w:suppressAutoHyphens/>
      <w:autoSpaceDN w:val="0"/>
      <w:spacing w:after="0" w:line="240" w:lineRule="auto"/>
      <w:textAlignment w:val="baseline"/>
    </w:pPr>
    <w:rPr>
      <w:rFonts w:ascii="Palatino Linotype" w:eastAsia="Palatino Linotype" w:hAnsi="Palatino Linotyp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FB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Yl3YRKeOSTi1IFDKbA+exsv5HA==">AMUW2mVpPQ+wrSXdQEeEZFM4tY0OjXo9Lsg/c1+3u2NRFkKyAIwAkCebdX/MLZCcrGv79fGBgYqkMZa6hjBZZTw53KJ+Ebg03k9pbrrh4v3fneU5X8Svlkhx1eWKDOkQSutE3NbGkS8i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552B035-C3FB-4764-AE8B-AF9BA369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RISODALVA BEATA DE CASTRO</dc:creator>
  <cp:lastModifiedBy>PAOLA CAROLINA CANUTO BRANDÃO</cp:lastModifiedBy>
  <cp:revision>10</cp:revision>
  <dcterms:created xsi:type="dcterms:W3CDTF">2019-09-17T14:42:00Z</dcterms:created>
  <dcterms:modified xsi:type="dcterms:W3CDTF">2019-09-17T15:49:00Z</dcterms:modified>
</cp:coreProperties>
</file>